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C3" w:rsidRPr="00C70DC3" w:rsidRDefault="00C70DC3" w:rsidP="00C70DC3">
      <w:pPr>
        <w:jc w:val="both"/>
        <w:rPr>
          <w:lang w:val="bg-BG"/>
        </w:rPr>
      </w:pPr>
    </w:p>
    <w:p w:rsidR="00857858" w:rsidRDefault="00857858" w:rsidP="00857858">
      <w:pPr>
        <w:jc w:val="both"/>
        <w:rPr>
          <w:b/>
          <w:lang w:val="bg-BG"/>
        </w:rPr>
      </w:pPr>
      <w:r w:rsidRPr="00C63334">
        <w:rPr>
          <w:b/>
          <w:lang w:val="bg-BG"/>
        </w:rPr>
        <w:t>Уведомление за стартиране на производство по издаване на общ административен акт на министъра на околната среда и водите и министъра на земеделието, храните и горите</w:t>
      </w:r>
    </w:p>
    <w:p w:rsidR="00857858" w:rsidRDefault="00857858" w:rsidP="00857858">
      <w:pPr>
        <w:jc w:val="both"/>
        <w:rPr>
          <w:b/>
          <w:lang w:val="bg-BG"/>
        </w:rPr>
      </w:pPr>
    </w:p>
    <w:p w:rsidR="00C70DC3" w:rsidRPr="00C63334" w:rsidRDefault="00C70DC3" w:rsidP="00C63334">
      <w:pPr>
        <w:jc w:val="both"/>
        <w:rPr>
          <w:b/>
          <w:lang w:val="bg-BG"/>
        </w:rPr>
      </w:pPr>
      <w:r w:rsidRPr="00C63334">
        <w:rPr>
          <w:b/>
          <w:lang w:val="bg-BG"/>
        </w:rPr>
        <w:t xml:space="preserve">Въвеждане на забрана за </w:t>
      </w:r>
      <w:proofErr w:type="spellStart"/>
      <w:r w:rsidRPr="00C63334">
        <w:rPr>
          <w:b/>
          <w:lang w:val="bg-BG"/>
        </w:rPr>
        <w:t>улов</w:t>
      </w:r>
      <w:proofErr w:type="spellEnd"/>
      <w:r w:rsidRPr="00C63334">
        <w:rPr>
          <w:b/>
          <w:lang w:val="bg-BG"/>
        </w:rPr>
        <w:t xml:space="preserve"> на есетровите видове руска есетра, чига, пъструга и моруна в българската част на река Дунав и Черно море –</w:t>
      </w:r>
    </w:p>
    <w:p w:rsidR="00C70DC3" w:rsidRPr="00C63334" w:rsidRDefault="00C70DC3" w:rsidP="00C63334">
      <w:pPr>
        <w:ind w:firstLine="720"/>
        <w:jc w:val="both"/>
        <w:rPr>
          <w:b/>
          <w:lang w:val="bg-BG"/>
        </w:rPr>
      </w:pPr>
    </w:p>
    <w:p w:rsidR="00C63334" w:rsidRPr="00C63334" w:rsidRDefault="00C63334" w:rsidP="00C63334">
      <w:pPr>
        <w:jc w:val="both"/>
        <w:rPr>
          <w:b/>
          <w:lang w:val="bg-BG"/>
        </w:rPr>
      </w:pPr>
    </w:p>
    <w:p w:rsidR="00C63334" w:rsidRPr="00C63334" w:rsidRDefault="00583588" w:rsidP="00C63334">
      <w:pPr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83588">
        <w:rPr>
          <w:lang w:val="bg-BG"/>
        </w:rPr>
        <w:t>.</w:t>
      </w:r>
      <w:r w:rsidRPr="00583588">
        <w:rPr>
          <w:lang w:val="bg-BG"/>
        </w:rPr>
        <w:tab/>
        <w:t>Причини, които налагат въвеждане на забрана за риболов на есетрови видове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Есетровите видове са едни от най-застрашените видове в света, като причините за тяхното изчезване са антропогенни и биологични, в т.ч. риболов и </w:t>
      </w:r>
      <w:proofErr w:type="spellStart"/>
      <w:r w:rsidRPr="00C63334">
        <w:rPr>
          <w:lang w:val="bg-BG"/>
        </w:rPr>
        <w:t>свръхулов</w:t>
      </w:r>
      <w:proofErr w:type="spellEnd"/>
      <w:r w:rsidRPr="00C63334">
        <w:rPr>
          <w:lang w:val="bg-BG"/>
        </w:rPr>
        <w:t xml:space="preserve">, незаконен и недеклариран </w:t>
      </w:r>
      <w:proofErr w:type="spellStart"/>
      <w:r w:rsidRPr="00C63334">
        <w:rPr>
          <w:lang w:val="bg-BG"/>
        </w:rPr>
        <w:t>улов</w:t>
      </w:r>
      <w:proofErr w:type="spellEnd"/>
      <w:r w:rsidRPr="00C63334">
        <w:rPr>
          <w:lang w:val="bg-BG"/>
        </w:rPr>
        <w:t xml:space="preserve">, незаконна добив на черен хайвер и търговия, загуба и фрагментация на </w:t>
      </w:r>
      <w:proofErr w:type="spellStart"/>
      <w:r w:rsidRPr="00C63334">
        <w:rPr>
          <w:lang w:val="bg-BG"/>
        </w:rPr>
        <w:t>хабитати</w:t>
      </w:r>
      <w:proofErr w:type="spellEnd"/>
      <w:r w:rsidRPr="00C63334">
        <w:rPr>
          <w:lang w:val="bg-BG"/>
        </w:rPr>
        <w:t xml:space="preserve">. Върху есетровите риби от басейна на р. Дунав съществено влияние има и изградените язовири „Железни врата” I и II между Сърбия и Румъния, които препятстват естествената миграция на видовете. Това ограничава възможността за достигане на местата за размножаване, което пречи за нормалното възпроизводство на рибите и води до намаляване на генетично разнообразие на популациите. Есетрите имат дълъг жизнен цикъл, късна полова зрялост, ниска специфична плодовитост и дълги миграционни пътища.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На европейско ниво са предприети различни инициативи, насочени към опазване и възстановяване на видовете от сем. </w:t>
      </w:r>
      <w:proofErr w:type="spellStart"/>
      <w:r w:rsidRPr="00857858">
        <w:rPr>
          <w:i/>
          <w:lang w:val="bg-BG"/>
        </w:rPr>
        <w:t>Acipenseridae</w:t>
      </w:r>
      <w:proofErr w:type="spellEnd"/>
      <w:r w:rsidRPr="00857858">
        <w:rPr>
          <w:i/>
          <w:lang w:val="bg-BG"/>
        </w:rPr>
        <w:t xml:space="preserve"> (</w:t>
      </w:r>
      <w:r w:rsidRPr="00C63334">
        <w:rPr>
          <w:lang w:val="bg-BG"/>
        </w:rPr>
        <w:t xml:space="preserve">Стратегия на ЕС за Дунавския регион, Програма Есетри 2020, Паневропейски план за действие за есетровите риби и др.). На национално ниво също се реализират проекти, свързани с повишаване на осведомеността на обществото по отношение на дунавските есетри. Извършени са зарибявания в река Дунав и се изпълняват научноизследователски проекти, имащи отношение към Плана за действие за есетровите риби в българските акватории на река Дунав и Черно море, Програмата Есетри 2020 и Паневропейския план за действие за есетровите риби.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Една от най-важните административни мерки, прилагани на национално ниво, е въведената забрана за извършване на </w:t>
      </w:r>
      <w:proofErr w:type="spellStart"/>
      <w:r w:rsidRPr="00C63334">
        <w:rPr>
          <w:lang w:val="bg-BG"/>
        </w:rPr>
        <w:t>улов</w:t>
      </w:r>
      <w:proofErr w:type="spellEnd"/>
      <w:r w:rsidRPr="00C63334">
        <w:rPr>
          <w:lang w:val="bg-BG"/>
        </w:rPr>
        <w:t xml:space="preserve"> на есетрови видове риба чрез съвместна Заповед № РД-9/07.01.2016 г. и Заповед № РД09-42/26.01.2016 г. на министъра на околната среда и водите и министъра на земеделието и храните. Действащият административен акт е издаден през 2016 г. на основание чл. 42, ал. 1 и във връзка с чл. 41, ал. 2 от Закона за биологичното разнообразие, като с него за период от 5 години се забранява риболовът, пренасянето, превозването и продажбата на есетрови видове риби и продукти от тях, уловени в българската част на река Дунав и Черно море.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България разполага с непълна информация за популацията на есетровите видове, събрана на проектен принцип. Съгласно същата през последните години естественото размножаване на есетровите риби в Българо-Румънския сектор на река Дунав е много ограничено, не се случва всяка година и често се изразява в единични екземпляри. Въпреки дългогодишните усилия не са локализирани местата за размножаване, въпреки че над 75 потенциални места са проучвани в продължение на години, което потвърждава тезата, че в Българо- Румънският участък на река Дунав размножаването се случва рядко, спорадично и оцеляват единични млади екземпляри.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Върху популациите се оказва натиск  от незаконния и нерегламентиран риболов, което се доказва от данни на ИАРА за конфискуваните незаконни уреди за улавяне на есетри – </w:t>
      </w:r>
      <w:proofErr w:type="spellStart"/>
      <w:r w:rsidRPr="00C63334">
        <w:rPr>
          <w:lang w:val="bg-BG"/>
        </w:rPr>
        <w:t>кърмаци</w:t>
      </w:r>
      <w:proofErr w:type="spellEnd"/>
      <w:r w:rsidRPr="00C63334">
        <w:rPr>
          <w:lang w:val="bg-BG"/>
        </w:rPr>
        <w:t>, при които се наблюдава дори известно увеличение през последните години, въпреки забраната за използването им на територията на България в сила от 2007 г.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lastRenderedPageBreak/>
        <w:t>Проектът на заповед се отнася за видовете руска есетра (</w:t>
      </w:r>
      <w:proofErr w:type="spellStart"/>
      <w:r w:rsidRPr="00C63334">
        <w:rPr>
          <w:lang w:val="bg-BG"/>
        </w:rPr>
        <w:t>Acipenser</w:t>
      </w:r>
      <w:proofErr w:type="spellEnd"/>
      <w:r w:rsidRPr="00C63334">
        <w:rPr>
          <w:lang w:val="bg-BG"/>
        </w:rPr>
        <w:t xml:space="preserve"> </w:t>
      </w:r>
      <w:proofErr w:type="spellStart"/>
      <w:r w:rsidRPr="00C63334">
        <w:rPr>
          <w:lang w:val="bg-BG"/>
        </w:rPr>
        <w:t>gueldenstaedtii</w:t>
      </w:r>
      <w:proofErr w:type="spellEnd"/>
      <w:r w:rsidRPr="00C63334">
        <w:rPr>
          <w:lang w:val="bg-BG"/>
        </w:rPr>
        <w:t>), чига (</w:t>
      </w:r>
      <w:proofErr w:type="spellStart"/>
      <w:r w:rsidRPr="00C63334">
        <w:rPr>
          <w:lang w:val="bg-BG"/>
        </w:rPr>
        <w:t>Acipenser</w:t>
      </w:r>
      <w:proofErr w:type="spellEnd"/>
      <w:r w:rsidRPr="00C63334">
        <w:rPr>
          <w:lang w:val="bg-BG"/>
        </w:rPr>
        <w:t xml:space="preserve"> </w:t>
      </w:r>
      <w:proofErr w:type="spellStart"/>
      <w:r w:rsidRPr="00C63334">
        <w:rPr>
          <w:lang w:val="bg-BG"/>
        </w:rPr>
        <w:t>ruthenus</w:t>
      </w:r>
      <w:proofErr w:type="spellEnd"/>
      <w:r w:rsidRPr="00C63334">
        <w:rPr>
          <w:lang w:val="bg-BG"/>
        </w:rPr>
        <w:t>), пъструга (</w:t>
      </w:r>
      <w:proofErr w:type="spellStart"/>
      <w:r w:rsidRPr="00C63334">
        <w:rPr>
          <w:lang w:val="bg-BG"/>
        </w:rPr>
        <w:t>Acipenser</w:t>
      </w:r>
      <w:proofErr w:type="spellEnd"/>
      <w:r w:rsidRPr="00C63334">
        <w:rPr>
          <w:lang w:val="bg-BG"/>
        </w:rPr>
        <w:t xml:space="preserve"> </w:t>
      </w:r>
      <w:proofErr w:type="spellStart"/>
      <w:r w:rsidRPr="00C63334">
        <w:rPr>
          <w:lang w:val="bg-BG"/>
        </w:rPr>
        <w:t>stellatus</w:t>
      </w:r>
      <w:proofErr w:type="spellEnd"/>
      <w:r w:rsidRPr="00C63334">
        <w:rPr>
          <w:lang w:val="bg-BG"/>
        </w:rPr>
        <w:t>) и моруна (</w:t>
      </w:r>
      <w:proofErr w:type="spellStart"/>
      <w:r w:rsidRPr="00C63334">
        <w:rPr>
          <w:lang w:val="bg-BG"/>
        </w:rPr>
        <w:t>Huso</w:t>
      </w:r>
      <w:proofErr w:type="spellEnd"/>
      <w:r w:rsidRPr="00C63334">
        <w:rPr>
          <w:lang w:val="bg-BG"/>
        </w:rPr>
        <w:t xml:space="preserve"> </w:t>
      </w:r>
      <w:proofErr w:type="spellStart"/>
      <w:r w:rsidRPr="00C63334">
        <w:rPr>
          <w:lang w:val="bg-BG"/>
        </w:rPr>
        <w:t>huso</w:t>
      </w:r>
      <w:proofErr w:type="spellEnd"/>
      <w:r w:rsidRPr="00C63334">
        <w:rPr>
          <w:lang w:val="bg-BG"/>
        </w:rPr>
        <w:t xml:space="preserve">), които са включени в Приложение № 4 към Закона за биологично разнообразие (ЗБР).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Съгласно чл. 41, ал. 1 от ЗБР четирите вида есетрови са поставени под режим на опазване и регулирано ползване. В зависимост от състоянието на популациите и техните биологичните изисквания те са обект на налагане на допълнителни режими и условията, което включва временна или местна забрана за ползване на вида или определени популации.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Съгласно Червената книга на България, природозащитното състояние на руската есетра, чигата, пъстругата и моруната е „критично застрашен вид“ (CR). В част необходими мерки за защита като основна мярка е разпозната въвеждане на пълна забрана за техния </w:t>
      </w:r>
      <w:proofErr w:type="spellStart"/>
      <w:r w:rsidRPr="00C63334">
        <w:rPr>
          <w:lang w:val="bg-BG"/>
        </w:rPr>
        <w:t>улов</w:t>
      </w:r>
      <w:proofErr w:type="spellEnd"/>
      <w:r w:rsidRPr="00C63334">
        <w:rPr>
          <w:lang w:val="bg-BG"/>
        </w:rPr>
        <w:t>.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И четирите вида са включени в Приложение II на Конвенция за опазване на мигриращите видове диви животни, на която България е държава-членка. Страните по-конкретно трябва да насърчават, да си сътрудничат и да подкрепят изследванията, свързани с мигриращите видове, полагат усилия за осигуряване на незабавна защита на мигриращите видове, стремят да сключват споразумения за опазване и управление на мигриращите видове.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Руската есетра, чигата, пъстругата и моруната са включени в Приложение II към Конвенция по международна търговия със застрашени видове от дивата флора и фауна (CITES) и в Приложение B към Регламент (ЕО) № 338/97 на Съвета от 9 декември 1996 г. относно защитата на видовете от дивата флора и фауна чрез регулиране на търговията с тях.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От 2007 г. включително до момента България има нулеви квоти за износ на месо и хайвер от дивите популации на описаните четири вида поради влошеното състояние.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Разрешаването на риболов в каквато и да е форма няма да даде възможност за възстановяване на запасите и бъдещо ползване на тези видове.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 xml:space="preserve">Настоящият проект на заповед се различава от предходната и действаща и към момента заповед по две изменения: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•</w:t>
      </w:r>
      <w:r w:rsidRPr="00C63334">
        <w:rPr>
          <w:lang w:val="bg-BG"/>
        </w:rPr>
        <w:tab/>
        <w:t xml:space="preserve">Дава се възможност за краткотраен </w:t>
      </w:r>
      <w:proofErr w:type="spellStart"/>
      <w:r w:rsidRPr="00C63334">
        <w:rPr>
          <w:lang w:val="bg-BG"/>
        </w:rPr>
        <w:t>улов</w:t>
      </w:r>
      <w:proofErr w:type="spellEnd"/>
      <w:r w:rsidRPr="00C63334">
        <w:rPr>
          <w:lang w:val="bg-BG"/>
        </w:rPr>
        <w:t xml:space="preserve"> без право на задържане за научно-изследователски цели по реда на чл. 40, ал. 2 от Закона за рибарство и </w:t>
      </w:r>
      <w:proofErr w:type="spellStart"/>
      <w:r w:rsidRPr="00C63334">
        <w:rPr>
          <w:lang w:val="bg-BG"/>
        </w:rPr>
        <w:t>аквакултури</w:t>
      </w:r>
      <w:proofErr w:type="spellEnd"/>
      <w:r w:rsidRPr="00C63334">
        <w:rPr>
          <w:lang w:val="bg-BG"/>
        </w:rPr>
        <w:t xml:space="preserve">. Изключението представлява индивидуални разрешително за научни, </w:t>
      </w:r>
      <w:proofErr w:type="spellStart"/>
      <w:r w:rsidRPr="00C63334">
        <w:rPr>
          <w:lang w:val="bg-BG"/>
        </w:rPr>
        <w:t>консервационни</w:t>
      </w:r>
      <w:proofErr w:type="spellEnd"/>
      <w:r w:rsidRPr="00C63334">
        <w:rPr>
          <w:lang w:val="bg-BG"/>
        </w:rPr>
        <w:t xml:space="preserve"> и </w:t>
      </w:r>
      <w:proofErr w:type="spellStart"/>
      <w:r w:rsidRPr="00C63334">
        <w:rPr>
          <w:lang w:val="bg-BG"/>
        </w:rPr>
        <w:t>мониторингови</w:t>
      </w:r>
      <w:proofErr w:type="spellEnd"/>
      <w:r w:rsidRPr="00C63334">
        <w:rPr>
          <w:lang w:val="bg-BG"/>
        </w:rPr>
        <w:t xml:space="preserve"> цели, в които се специфицират видове, брой, период, размер, методи за </w:t>
      </w:r>
      <w:proofErr w:type="spellStart"/>
      <w:r w:rsidRPr="00C63334">
        <w:rPr>
          <w:lang w:val="bg-BG"/>
        </w:rPr>
        <w:t>улов</w:t>
      </w:r>
      <w:proofErr w:type="spellEnd"/>
      <w:r w:rsidRPr="00C63334">
        <w:rPr>
          <w:lang w:val="bg-BG"/>
        </w:rPr>
        <w:t>, територия на риболов, време на задържане, разрешени манипулации (напр. снемане на биометрични данни). Разрешителни се издават от министъра на земеделието, храните и горите след извършване на процедура по съгласуване с министъра на околната среда и водите и биха засегнали много ограничено количество екземпляри есетрови риби.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•</w:t>
      </w:r>
      <w:r w:rsidRPr="00C63334">
        <w:rPr>
          <w:lang w:val="bg-BG"/>
        </w:rPr>
        <w:tab/>
        <w:t xml:space="preserve">Докладването на неумишления </w:t>
      </w:r>
      <w:proofErr w:type="spellStart"/>
      <w:r w:rsidRPr="00C63334">
        <w:rPr>
          <w:lang w:val="bg-BG"/>
        </w:rPr>
        <w:t>приулов</w:t>
      </w:r>
      <w:proofErr w:type="spellEnd"/>
      <w:r w:rsidRPr="00C63334">
        <w:rPr>
          <w:lang w:val="bg-BG"/>
        </w:rPr>
        <w:t xml:space="preserve"> от капитаните на риболовни кораби, както и при извършване на любителски риболов, който ще дадат нецеленасочени данни за състоянието на рибните популации.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Към момента забрана за риболов за всички видове есетрови е въведена в България, Грузия, Унгария, Молдова, Румъния, Русия (Черноморски регион), Сърбия, Словения, Турция и части от Австрия и Германия. Тези забрани вкл. всички реки (Дунав и др.) и Черно море. В някои от тези държави забраната е законова, като видовете са поставени под стриктна защита.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2.</w:t>
      </w:r>
      <w:r w:rsidRPr="00C63334">
        <w:rPr>
          <w:lang w:val="bg-BG"/>
        </w:rPr>
        <w:tab/>
        <w:t xml:space="preserve">Цели на проекта на заповед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•</w:t>
      </w:r>
      <w:r w:rsidRPr="00C63334">
        <w:rPr>
          <w:lang w:val="bg-BG"/>
        </w:rPr>
        <w:tab/>
        <w:t xml:space="preserve">Основната цел на настоящата заповед е възстановяване на запасите от руска есетра, чига, пъструга и моруна, както и достигане до нива на популациите, които позволяват тяхното ползване на вътрешния и външен пазар.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3.</w:t>
      </w:r>
      <w:r w:rsidRPr="00C63334">
        <w:rPr>
          <w:lang w:val="bg-BG"/>
        </w:rPr>
        <w:tab/>
        <w:t xml:space="preserve">Основните очаквани резултати от прилагането на проекта на заповед: </w:t>
      </w:r>
    </w:p>
    <w:p w:rsidR="00C63334" w:rsidRP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•</w:t>
      </w:r>
      <w:r w:rsidRPr="00C63334">
        <w:rPr>
          <w:lang w:val="bg-BG"/>
        </w:rPr>
        <w:tab/>
        <w:t xml:space="preserve">Възстановяване на популациите на запаси от руска есетра, чига, пъструга и моруна в периода на действие на заповедта. </w:t>
      </w:r>
    </w:p>
    <w:p w:rsidR="00C63334" w:rsidRDefault="00C63334" w:rsidP="00C63334">
      <w:pPr>
        <w:ind w:firstLine="720"/>
        <w:jc w:val="both"/>
        <w:rPr>
          <w:lang w:val="bg-BG"/>
        </w:rPr>
      </w:pPr>
      <w:r w:rsidRPr="00C63334">
        <w:rPr>
          <w:lang w:val="bg-BG"/>
        </w:rPr>
        <w:t>•</w:t>
      </w:r>
      <w:r w:rsidRPr="00C63334">
        <w:rPr>
          <w:lang w:val="bg-BG"/>
        </w:rPr>
        <w:tab/>
        <w:t xml:space="preserve">Възможност за бъдещо ползване на видовете. </w:t>
      </w:r>
    </w:p>
    <w:p w:rsidR="00FE4FA6" w:rsidRPr="00C63334" w:rsidRDefault="00FE4FA6" w:rsidP="00C63334">
      <w:pPr>
        <w:ind w:firstLine="720"/>
        <w:jc w:val="both"/>
        <w:rPr>
          <w:lang w:val="bg-BG"/>
        </w:rPr>
      </w:pPr>
    </w:p>
    <w:p w:rsidR="00C63334" w:rsidRPr="00C63334" w:rsidRDefault="00E97234" w:rsidP="00FE4FA6">
      <w:pPr>
        <w:ind w:firstLine="720"/>
        <w:jc w:val="both"/>
        <w:rPr>
          <w:lang w:val="bg-BG"/>
        </w:rPr>
      </w:pPr>
      <w:r w:rsidRPr="00C63334">
        <w:rPr>
          <w:lang w:val="bg-BG"/>
        </w:rPr>
        <w:t>На</w:t>
      </w:r>
      <w:r w:rsidRPr="00C63334">
        <w:rPr>
          <w:rFonts w:eastAsia="Calibri"/>
          <w:lang w:val="bg-BG"/>
        </w:rPr>
        <w:t xml:space="preserve"> основание чл. 66 и следващите от Административнопроцесуалния кодекс Ви уведомявам </w:t>
      </w:r>
      <w:r w:rsidR="00723961" w:rsidRPr="00C63334">
        <w:rPr>
          <w:rFonts w:eastAsia="Calibri"/>
          <w:lang w:val="bg-BG"/>
        </w:rPr>
        <w:t xml:space="preserve">за </w:t>
      </w:r>
      <w:r w:rsidR="006F7B4F" w:rsidRPr="00C63334">
        <w:rPr>
          <w:rFonts w:eastAsia="Calibri"/>
          <w:lang w:val="bg-BG"/>
        </w:rPr>
        <w:t>стартиране</w:t>
      </w:r>
      <w:r w:rsidR="00723961" w:rsidRPr="00C63334">
        <w:rPr>
          <w:rFonts w:eastAsia="Calibri"/>
          <w:lang w:val="bg-BG"/>
        </w:rPr>
        <w:t xml:space="preserve"> на производство по издаване на общ административен акт </w:t>
      </w:r>
      <w:r w:rsidRPr="00C63334">
        <w:rPr>
          <w:rFonts w:eastAsia="Calibri"/>
          <w:lang w:val="bg-BG"/>
        </w:rPr>
        <w:t>(</w:t>
      </w:r>
      <w:r w:rsidR="00B010E8" w:rsidRPr="00C63334">
        <w:rPr>
          <w:rFonts w:eastAsia="Calibri"/>
          <w:lang w:val="bg-BG"/>
        </w:rPr>
        <w:t xml:space="preserve">съвместна </w:t>
      </w:r>
      <w:r w:rsidRPr="00C63334">
        <w:rPr>
          <w:rFonts w:eastAsia="Calibri"/>
          <w:lang w:val="bg-BG"/>
        </w:rPr>
        <w:t xml:space="preserve">заповед) </w:t>
      </w:r>
      <w:r w:rsidR="00723961" w:rsidRPr="00C63334">
        <w:rPr>
          <w:lang w:val="bg-BG"/>
        </w:rPr>
        <w:t xml:space="preserve">на министъра на </w:t>
      </w:r>
      <w:r w:rsidR="00B010E8" w:rsidRPr="00C63334">
        <w:rPr>
          <w:lang w:val="bg-BG"/>
        </w:rPr>
        <w:t xml:space="preserve">околната среда и водите и министъра на </w:t>
      </w:r>
      <w:r w:rsidR="00723961" w:rsidRPr="00C63334">
        <w:rPr>
          <w:lang w:val="bg-BG"/>
        </w:rPr>
        <w:t xml:space="preserve">земеделието, храните </w:t>
      </w:r>
      <w:r w:rsidR="00B22705" w:rsidRPr="00C63334">
        <w:rPr>
          <w:lang w:val="bg-BG"/>
        </w:rPr>
        <w:t xml:space="preserve">и горите </w:t>
      </w:r>
      <w:r w:rsidR="00723961" w:rsidRPr="00C63334">
        <w:rPr>
          <w:lang w:val="bg-BG"/>
        </w:rPr>
        <w:t xml:space="preserve">за </w:t>
      </w:r>
      <w:r w:rsidR="00663465" w:rsidRPr="00C63334">
        <w:rPr>
          <w:lang w:val="bg-BG"/>
        </w:rPr>
        <w:t xml:space="preserve">въвеждане на </w:t>
      </w:r>
      <w:r w:rsidR="00723961" w:rsidRPr="00C63334">
        <w:rPr>
          <w:lang w:val="bg-BG"/>
        </w:rPr>
        <w:t xml:space="preserve">временна забрана за </w:t>
      </w:r>
      <w:r w:rsidR="00B010E8" w:rsidRPr="00C63334">
        <w:rPr>
          <w:lang w:val="bg-BG"/>
        </w:rPr>
        <w:t>улов на есетрови видове в българската част на река Дунав и Черно море</w:t>
      </w:r>
      <w:r w:rsidR="00304D33" w:rsidRPr="00C63334">
        <w:rPr>
          <w:lang w:val="bg-BG"/>
        </w:rPr>
        <w:t xml:space="preserve"> за срок от 5 години</w:t>
      </w:r>
      <w:r w:rsidR="00FE4FA6">
        <w:rPr>
          <w:lang w:val="bg-BG"/>
        </w:rPr>
        <w:t>,</w:t>
      </w:r>
      <w:r w:rsidR="00C63334" w:rsidRPr="00C63334">
        <w:rPr>
          <w:lang w:val="bg-BG"/>
        </w:rPr>
        <w:t xml:space="preserve"> считано от 01.</w:t>
      </w:r>
      <w:proofErr w:type="spellStart"/>
      <w:r w:rsidR="00C63334" w:rsidRPr="00C63334">
        <w:rPr>
          <w:lang w:val="bg-BG"/>
        </w:rPr>
        <w:t>01</w:t>
      </w:r>
      <w:proofErr w:type="spellEnd"/>
      <w:r w:rsidR="00C63334" w:rsidRPr="00C63334">
        <w:rPr>
          <w:lang w:val="bg-BG"/>
        </w:rPr>
        <w:t xml:space="preserve">.2021 г., като проектът на заповед бъде оповестен за публично обсъждане и на интернет страницата на МЗХГ и МОСВ, с цел осигуряване на възможност за информиране на всички заинтересовани лица. </w:t>
      </w:r>
      <w:bookmarkStart w:id="0" w:name="_GoBack"/>
      <w:bookmarkEnd w:id="0"/>
    </w:p>
    <w:p w:rsidR="00723961" w:rsidRPr="00C63334" w:rsidRDefault="00723961" w:rsidP="00C63334">
      <w:pPr>
        <w:ind w:firstLine="720"/>
        <w:jc w:val="both"/>
        <w:rPr>
          <w:rFonts w:eastAsia="Calibri"/>
          <w:lang w:val="bg-BG"/>
        </w:rPr>
      </w:pPr>
      <w:r w:rsidRPr="00C63334">
        <w:rPr>
          <w:lang w:val="bg-BG"/>
        </w:rPr>
        <w:t>Уведомявам Ви, че може да участвате в производството</w:t>
      </w:r>
      <w:r w:rsidR="00304D33" w:rsidRPr="00C63334">
        <w:rPr>
          <w:lang w:val="bg-BG"/>
        </w:rPr>
        <w:t>,</w:t>
      </w:r>
      <w:r w:rsidRPr="00C63334">
        <w:rPr>
          <w:lang w:val="bg-BG"/>
        </w:rPr>
        <w:t xml:space="preserve"> като</w:t>
      </w:r>
      <w:r w:rsidRPr="00C63334">
        <w:rPr>
          <w:rFonts w:eastAsia="Calibri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 w:rsidRPr="00C63334">
        <w:rPr>
          <w:rFonts w:eastAsia="Calibri"/>
          <w:lang w:val="bg-BG"/>
        </w:rPr>
        <w:t xml:space="preserve">в </w:t>
      </w:r>
      <w:r w:rsidRPr="00C63334">
        <w:rPr>
          <w:rFonts w:eastAsia="Calibri"/>
          <w:lang w:val="bg-BG"/>
        </w:rPr>
        <w:t xml:space="preserve">едномесечен срок от датата на публикуване до </w:t>
      </w:r>
      <w:r w:rsidR="00304D33" w:rsidRPr="00C63334">
        <w:rPr>
          <w:rFonts w:eastAsia="Calibri"/>
          <w:lang w:val="bg-BG"/>
        </w:rPr>
        <w:t>дирекция “Обща политика в областта на рибарството” в Министерство на земеделието, храните и горите</w:t>
      </w:r>
      <w:r w:rsidRPr="00C63334">
        <w:rPr>
          <w:rFonts w:eastAsia="Calibri"/>
          <w:lang w:val="bg-BG"/>
        </w:rPr>
        <w:t>,</w:t>
      </w:r>
      <w:r w:rsidR="00181ABB" w:rsidRPr="00C63334">
        <w:rPr>
          <w:rFonts w:eastAsia="Calibri"/>
          <w:lang w:val="bg-BG"/>
        </w:rPr>
        <w:t xml:space="preserve"> </w:t>
      </w:r>
      <w:r w:rsidRPr="00C63334">
        <w:rPr>
          <w:rFonts w:eastAsia="Calibri"/>
          <w:lang w:val="bg-BG"/>
        </w:rPr>
        <w:t xml:space="preserve">на </w:t>
      </w:r>
      <w:r w:rsidR="00E250B5" w:rsidRPr="00C63334">
        <w:rPr>
          <w:rFonts w:eastAsia="Calibri"/>
          <w:lang w:val="bg-BG"/>
        </w:rPr>
        <w:t>електронен адрес</w:t>
      </w:r>
      <w:r w:rsidRPr="00C63334">
        <w:rPr>
          <w:rFonts w:eastAsia="Calibri"/>
          <w:lang w:val="bg-BG"/>
        </w:rPr>
        <w:t xml:space="preserve">: </w:t>
      </w:r>
      <w:hyperlink r:id="rId8" w:history="1">
        <w:r w:rsidR="00304D33" w:rsidRPr="00C63334">
          <w:rPr>
            <w:rStyle w:val="Hyperlink"/>
            <w:rFonts w:eastAsia="Calibri"/>
            <w:lang w:val="bg-BG"/>
          </w:rPr>
          <w:t>opor@mzh.government.bg</w:t>
        </w:r>
      </w:hyperlink>
      <w:r w:rsidR="00181ABB" w:rsidRPr="00C63334">
        <w:rPr>
          <w:rFonts w:eastAsia="Calibri"/>
          <w:lang w:val="bg-BG"/>
        </w:rPr>
        <w:t xml:space="preserve"> и до дирекция </w:t>
      </w:r>
      <w:r w:rsidR="00C31DC9" w:rsidRPr="00C63334">
        <w:rPr>
          <w:rFonts w:eastAsia="Calibri"/>
          <w:lang w:val="bg-BG"/>
        </w:rPr>
        <w:t xml:space="preserve">“Национална служба за защита на природата” в Министерство на околната среда и водите, на електронен адрес: </w:t>
      </w:r>
      <w:hyperlink r:id="rId9" w:history="1">
        <w:r w:rsidR="00C31DC9" w:rsidRPr="00C63334">
          <w:rPr>
            <w:rStyle w:val="Hyperlink"/>
            <w:rFonts w:eastAsia="Calibri"/>
            <w:lang w:val="bg-BG"/>
          </w:rPr>
          <w:t>yavelina@moew.government.bg</w:t>
        </w:r>
      </w:hyperlink>
    </w:p>
    <w:p w:rsidR="00C31DC9" w:rsidRPr="00C63334" w:rsidRDefault="00C31DC9" w:rsidP="00C63334">
      <w:pPr>
        <w:ind w:firstLine="720"/>
        <w:jc w:val="both"/>
        <w:rPr>
          <w:lang w:val="bg-BG"/>
        </w:rPr>
      </w:pPr>
    </w:p>
    <w:p w:rsidR="00C31DC9" w:rsidRPr="00C63334" w:rsidRDefault="00723961" w:rsidP="00C63334">
      <w:pPr>
        <w:jc w:val="both"/>
        <w:rPr>
          <w:b/>
          <w:lang w:val="bg-BG"/>
        </w:rPr>
      </w:pPr>
      <w:r w:rsidRPr="00C63334">
        <w:rPr>
          <w:lang w:val="bg-BG"/>
        </w:rPr>
        <w:br w:type="page"/>
      </w:r>
    </w:p>
    <w:p w:rsidR="000A2D8D" w:rsidRPr="000A2D8D" w:rsidRDefault="000A2D8D" w:rsidP="000A2D8D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val="bg-BG"/>
        </w:rPr>
      </w:pPr>
      <w:r w:rsidRPr="000A2D8D">
        <w:rPr>
          <w:rFonts w:eastAsia="Calibri"/>
          <w:b/>
          <w:caps/>
          <w:noProof/>
          <w:sz w:val="22"/>
        </w:rPr>
        <w:lastRenderedPageBreak/>
        <w:drawing>
          <wp:inline distT="0" distB="0" distL="0" distR="0" wp14:anchorId="77CF8E45" wp14:editId="7091EFE3">
            <wp:extent cx="895350" cy="781050"/>
            <wp:effectExtent l="0" t="0" r="0" b="0"/>
            <wp:docPr id="5" name="Picture 5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8D" w:rsidRPr="000A2D8D" w:rsidRDefault="000A2D8D" w:rsidP="000A2D8D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2"/>
          <w:szCs w:val="22"/>
          <w:lang w:val="bg-BG"/>
        </w:rPr>
      </w:pPr>
      <w:r w:rsidRPr="000A2D8D">
        <w:rPr>
          <w:rFonts w:ascii="Calibri" w:eastAsia="Calibri" w:hAnsi="Calibri"/>
          <w:sz w:val="22"/>
          <w:szCs w:val="22"/>
          <w:lang w:val="bg-BG"/>
        </w:rPr>
        <w:t>ПРОЕКТ</w:t>
      </w:r>
    </w:p>
    <w:p w:rsidR="000A2D8D" w:rsidRPr="000A2D8D" w:rsidRDefault="000A2D8D" w:rsidP="000A2D8D">
      <w:pPr>
        <w:spacing w:before="20" w:after="20"/>
        <w:jc w:val="center"/>
        <w:rPr>
          <w:b/>
          <w:caps/>
          <w:spacing w:val="20"/>
          <w:lang w:val="bg-BG"/>
        </w:rPr>
      </w:pPr>
      <w:r w:rsidRPr="000A2D8D">
        <w:rPr>
          <w:b/>
          <w:caps/>
          <w:spacing w:val="20"/>
          <w:lang w:val="bg-BG"/>
        </w:rPr>
        <w:t>Р е п у б л и к а   б ъ л г а р и я</w:t>
      </w:r>
    </w:p>
    <w:p w:rsidR="000A2D8D" w:rsidRPr="000A2D8D" w:rsidRDefault="000A2D8D" w:rsidP="000A2D8D">
      <w:pPr>
        <w:pBdr>
          <w:bottom w:val="single" w:sz="4" w:space="1" w:color="auto"/>
        </w:pBdr>
        <w:spacing w:line="270" w:lineRule="atLeast"/>
        <w:jc w:val="center"/>
        <w:rPr>
          <w:b/>
          <w:bCs/>
          <w:color w:val="333333"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pBdr>
          <w:bottom w:val="single" w:sz="4" w:space="1" w:color="auto"/>
        </w:pBdr>
        <w:spacing w:line="270" w:lineRule="atLeast"/>
        <w:jc w:val="center"/>
        <w:rPr>
          <w:b/>
          <w:bCs/>
          <w:color w:val="333333"/>
          <w:bdr w:val="none" w:sz="0" w:space="0" w:color="auto" w:frame="1"/>
          <w:lang w:val="bg-BG" w:eastAsia="bg-BG"/>
        </w:rPr>
      </w:pP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МИНИСТЕРСТВО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НА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ОКОЛНАТА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СРЕДА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И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ВОДИТЕ</w:t>
      </w:r>
    </w:p>
    <w:p w:rsidR="000A2D8D" w:rsidRPr="000A2D8D" w:rsidRDefault="000A2D8D" w:rsidP="000A2D8D">
      <w:pPr>
        <w:pBdr>
          <w:bottom w:val="single" w:sz="4" w:space="1" w:color="auto"/>
        </w:pBdr>
        <w:spacing w:line="270" w:lineRule="atLeast"/>
        <w:jc w:val="center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</w:pPr>
      <w:r w:rsidRPr="000A2D8D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  <w:t xml:space="preserve"> </w:t>
      </w:r>
    </w:p>
    <w:p w:rsidR="000A2D8D" w:rsidRPr="000A2D8D" w:rsidRDefault="000A2D8D" w:rsidP="000A2D8D">
      <w:pPr>
        <w:pBdr>
          <w:bottom w:val="single" w:sz="4" w:space="1" w:color="auto"/>
        </w:pBdr>
        <w:spacing w:line="270" w:lineRule="atLeast"/>
        <w:jc w:val="center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</w:pP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МИНИСТЕРСТВО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НА</w:t>
      </w:r>
      <w:r w:rsidRPr="000A2D8D">
        <w:rPr>
          <w:rFonts w:ascii="Times Roman" w:hAnsi="Times Roman" w:cs="Arial"/>
          <w:b/>
          <w:bCs/>
          <w:color w:val="333333"/>
          <w:bdr w:val="none" w:sz="0" w:space="0" w:color="auto" w:frame="1"/>
          <w:lang w:val="bg-BG" w:eastAsia="bg-BG"/>
        </w:rPr>
        <w:t xml:space="preserve"> </w:t>
      </w:r>
      <w:r w:rsidRPr="000A2D8D">
        <w:rPr>
          <w:b/>
          <w:bCs/>
          <w:color w:val="333333"/>
          <w:bdr w:val="none" w:sz="0" w:space="0" w:color="auto" w:frame="1"/>
          <w:lang w:val="bg-BG" w:eastAsia="bg-BG"/>
        </w:rPr>
        <w:t>ЗЕМЕДЕЛИЕТО, ХРАНИТЕ И ГОРИТЕ</w:t>
      </w:r>
    </w:p>
    <w:p w:rsidR="00723961" w:rsidRDefault="00723961" w:rsidP="00C31DC9">
      <w:pPr>
        <w:spacing w:after="200" w:line="276" w:lineRule="auto"/>
      </w:pPr>
    </w:p>
    <w:p w:rsidR="000A2D8D" w:rsidRPr="000A2D8D" w:rsidRDefault="000A2D8D" w:rsidP="000A2D8D">
      <w:pPr>
        <w:spacing w:before="120" w:after="120" w:line="270" w:lineRule="atLeast"/>
        <w:jc w:val="center"/>
        <w:rPr>
          <w:b/>
          <w:bCs/>
          <w:bdr w:val="none" w:sz="0" w:space="0" w:color="auto" w:frame="1"/>
          <w:lang w:val="bg-BG" w:eastAsia="bg-BG"/>
        </w:rPr>
      </w:pPr>
      <w:r w:rsidRPr="000A2D8D">
        <w:rPr>
          <w:b/>
          <w:bCs/>
          <w:bdr w:val="none" w:sz="0" w:space="0" w:color="auto" w:frame="1"/>
          <w:lang w:val="bg-BG" w:eastAsia="bg-BG"/>
        </w:rPr>
        <w:t>ЗАПОВЕД</w:t>
      </w:r>
    </w:p>
    <w:p w:rsidR="000A2D8D" w:rsidRPr="000A2D8D" w:rsidRDefault="000A2D8D" w:rsidP="000A2D8D">
      <w:pPr>
        <w:spacing w:before="120" w:after="120" w:line="270" w:lineRule="atLeast"/>
        <w:jc w:val="center"/>
        <w:rPr>
          <w:b/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jc w:val="center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№ ………………/……………….</w:t>
      </w:r>
    </w:p>
    <w:p w:rsidR="000A2D8D" w:rsidRPr="000A2D8D" w:rsidRDefault="000A2D8D" w:rsidP="000A2D8D">
      <w:pPr>
        <w:spacing w:before="120" w:after="120" w:line="270" w:lineRule="atLeast"/>
        <w:jc w:val="center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№ ………………/……………….</w:t>
      </w:r>
    </w:p>
    <w:p w:rsidR="000A2D8D" w:rsidRPr="000A2D8D" w:rsidRDefault="000A2D8D" w:rsidP="000A2D8D">
      <w:pPr>
        <w:spacing w:before="120" w:after="120" w:line="270" w:lineRule="atLeast"/>
        <w:jc w:val="center"/>
        <w:rPr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jc w:val="center"/>
        <w:rPr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 xml:space="preserve">На основание чл. 42, ал. 1 и във връзка с чл. 41, ал. 2, т. 2 от Закона за биологичното разнообразие и необходимост от опазване на популациите на есетровите риби, </w:t>
      </w:r>
    </w:p>
    <w:p w:rsidR="000A2D8D" w:rsidRPr="000A2D8D" w:rsidRDefault="000A2D8D" w:rsidP="000A2D8D">
      <w:pPr>
        <w:spacing w:before="120" w:after="120" w:line="270" w:lineRule="atLeast"/>
        <w:jc w:val="both"/>
        <w:rPr>
          <w:bCs/>
          <w:bdr w:val="none" w:sz="0" w:space="0" w:color="auto" w:frame="1"/>
          <w:lang w:eastAsia="bg-BG"/>
        </w:rPr>
      </w:pPr>
    </w:p>
    <w:p w:rsidR="000A2D8D" w:rsidRPr="000A2D8D" w:rsidRDefault="000A2D8D" w:rsidP="000A2D8D">
      <w:pPr>
        <w:spacing w:before="120" w:after="120" w:line="270" w:lineRule="atLeast"/>
        <w:jc w:val="center"/>
        <w:rPr>
          <w:b/>
          <w:bCs/>
          <w:bdr w:val="none" w:sz="0" w:space="0" w:color="auto" w:frame="1"/>
          <w:lang w:val="bg-BG" w:eastAsia="bg-BG"/>
        </w:rPr>
      </w:pPr>
      <w:r w:rsidRPr="000A2D8D">
        <w:rPr>
          <w:b/>
          <w:bCs/>
          <w:bdr w:val="none" w:sz="0" w:space="0" w:color="auto" w:frame="1"/>
          <w:lang w:val="bg-BG" w:eastAsia="bg-BG"/>
        </w:rPr>
        <w:t>НАРЕЖДАМЕ:</w:t>
      </w:r>
    </w:p>
    <w:p w:rsidR="000A2D8D" w:rsidRPr="000A2D8D" w:rsidRDefault="000A2D8D" w:rsidP="000A2D8D">
      <w:pPr>
        <w:spacing w:before="120" w:after="120" w:line="270" w:lineRule="atLeast"/>
        <w:jc w:val="center"/>
        <w:rPr>
          <w:b/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 xml:space="preserve">Забранява се извършването на риболов в българската акватория на р. Дунав и Черно море на следните видове есетрови риби: руска есетра </w:t>
      </w:r>
      <w:r w:rsidRPr="000A2D8D">
        <w:rPr>
          <w:bCs/>
          <w:i/>
          <w:bdr w:val="none" w:sz="0" w:space="0" w:color="auto" w:frame="1"/>
          <w:lang w:val="bg-BG" w:eastAsia="bg-BG"/>
        </w:rPr>
        <w:t>(</w:t>
      </w:r>
      <w:proofErr w:type="spellStart"/>
      <w:r w:rsidRPr="000A2D8D">
        <w:rPr>
          <w:bCs/>
          <w:i/>
          <w:bdr w:val="none" w:sz="0" w:space="0" w:color="auto" w:frame="1"/>
          <w:lang w:val="bg-BG" w:eastAsia="bg-BG"/>
        </w:rPr>
        <w:t>Acipenser</w:t>
      </w:r>
      <w:proofErr w:type="spellEnd"/>
      <w:r w:rsidRPr="000A2D8D">
        <w:rPr>
          <w:bCs/>
          <w:i/>
          <w:bdr w:val="none" w:sz="0" w:space="0" w:color="auto" w:frame="1"/>
          <w:lang w:val="bg-BG" w:eastAsia="bg-BG"/>
        </w:rPr>
        <w:t xml:space="preserve"> </w:t>
      </w:r>
      <w:proofErr w:type="spellStart"/>
      <w:r w:rsidRPr="000A2D8D">
        <w:rPr>
          <w:bCs/>
          <w:i/>
          <w:bdr w:val="none" w:sz="0" w:space="0" w:color="auto" w:frame="1"/>
          <w:lang w:val="bg-BG" w:eastAsia="bg-BG"/>
        </w:rPr>
        <w:t>gueldenstaedtii</w:t>
      </w:r>
      <w:proofErr w:type="spellEnd"/>
      <w:r w:rsidRPr="000A2D8D">
        <w:rPr>
          <w:bCs/>
          <w:i/>
          <w:bdr w:val="none" w:sz="0" w:space="0" w:color="auto" w:frame="1"/>
          <w:lang w:val="bg-BG" w:eastAsia="bg-BG"/>
        </w:rPr>
        <w:t>)</w:t>
      </w:r>
      <w:r w:rsidRPr="000A2D8D">
        <w:rPr>
          <w:bCs/>
          <w:bdr w:val="none" w:sz="0" w:space="0" w:color="auto" w:frame="1"/>
          <w:lang w:val="bg-BG" w:eastAsia="bg-BG"/>
        </w:rPr>
        <w:t xml:space="preserve">, чига </w:t>
      </w:r>
      <w:r w:rsidRPr="000A2D8D">
        <w:rPr>
          <w:bCs/>
          <w:i/>
          <w:bdr w:val="none" w:sz="0" w:space="0" w:color="auto" w:frame="1"/>
          <w:lang w:val="bg-BG" w:eastAsia="bg-BG"/>
        </w:rPr>
        <w:t>(</w:t>
      </w:r>
      <w:proofErr w:type="spellStart"/>
      <w:r w:rsidRPr="000A2D8D">
        <w:rPr>
          <w:bCs/>
          <w:i/>
          <w:bdr w:val="none" w:sz="0" w:space="0" w:color="auto" w:frame="1"/>
          <w:lang w:val="bg-BG" w:eastAsia="bg-BG"/>
        </w:rPr>
        <w:t>Acipenser</w:t>
      </w:r>
      <w:proofErr w:type="spellEnd"/>
      <w:r w:rsidRPr="000A2D8D">
        <w:rPr>
          <w:bCs/>
          <w:i/>
          <w:bdr w:val="none" w:sz="0" w:space="0" w:color="auto" w:frame="1"/>
          <w:lang w:val="bg-BG" w:eastAsia="bg-BG"/>
        </w:rPr>
        <w:t xml:space="preserve"> </w:t>
      </w:r>
      <w:proofErr w:type="spellStart"/>
      <w:r w:rsidRPr="000A2D8D">
        <w:rPr>
          <w:bCs/>
          <w:i/>
          <w:bdr w:val="none" w:sz="0" w:space="0" w:color="auto" w:frame="1"/>
          <w:lang w:val="bg-BG" w:eastAsia="bg-BG"/>
        </w:rPr>
        <w:t>ruthenus</w:t>
      </w:r>
      <w:proofErr w:type="spellEnd"/>
      <w:r w:rsidRPr="000A2D8D">
        <w:rPr>
          <w:bCs/>
          <w:i/>
          <w:bdr w:val="none" w:sz="0" w:space="0" w:color="auto" w:frame="1"/>
          <w:lang w:val="bg-BG" w:eastAsia="bg-BG"/>
        </w:rPr>
        <w:t>)</w:t>
      </w:r>
      <w:r w:rsidRPr="000A2D8D">
        <w:rPr>
          <w:bCs/>
          <w:bdr w:val="none" w:sz="0" w:space="0" w:color="auto" w:frame="1"/>
          <w:lang w:val="bg-BG" w:eastAsia="bg-BG"/>
        </w:rPr>
        <w:t xml:space="preserve">, пъструга </w:t>
      </w:r>
      <w:r w:rsidRPr="000A2D8D">
        <w:rPr>
          <w:bCs/>
          <w:i/>
          <w:bdr w:val="none" w:sz="0" w:space="0" w:color="auto" w:frame="1"/>
          <w:lang w:val="bg-BG" w:eastAsia="bg-BG"/>
        </w:rPr>
        <w:t>(</w:t>
      </w:r>
      <w:proofErr w:type="spellStart"/>
      <w:r w:rsidRPr="000A2D8D">
        <w:rPr>
          <w:bCs/>
          <w:i/>
          <w:bdr w:val="none" w:sz="0" w:space="0" w:color="auto" w:frame="1"/>
          <w:lang w:val="bg-BG" w:eastAsia="bg-BG"/>
        </w:rPr>
        <w:t>Acipenser</w:t>
      </w:r>
      <w:proofErr w:type="spellEnd"/>
      <w:r w:rsidRPr="000A2D8D">
        <w:rPr>
          <w:bCs/>
          <w:i/>
          <w:bdr w:val="none" w:sz="0" w:space="0" w:color="auto" w:frame="1"/>
          <w:lang w:val="bg-BG" w:eastAsia="bg-BG"/>
        </w:rPr>
        <w:t xml:space="preserve"> </w:t>
      </w:r>
      <w:proofErr w:type="spellStart"/>
      <w:r w:rsidRPr="000A2D8D">
        <w:rPr>
          <w:bCs/>
          <w:i/>
          <w:bdr w:val="none" w:sz="0" w:space="0" w:color="auto" w:frame="1"/>
          <w:lang w:val="bg-BG" w:eastAsia="bg-BG"/>
        </w:rPr>
        <w:t>stellatus</w:t>
      </w:r>
      <w:proofErr w:type="spellEnd"/>
      <w:r w:rsidRPr="000A2D8D">
        <w:rPr>
          <w:bCs/>
          <w:i/>
          <w:bdr w:val="none" w:sz="0" w:space="0" w:color="auto" w:frame="1"/>
          <w:lang w:val="bg-BG" w:eastAsia="bg-BG"/>
        </w:rPr>
        <w:t>)</w:t>
      </w:r>
      <w:r w:rsidRPr="000A2D8D">
        <w:rPr>
          <w:bCs/>
          <w:bdr w:val="none" w:sz="0" w:space="0" w:color="auto" w:frame="1"/>
          <w:lang w:val="bg-BG" w:eastAsia="bg-BG"/>
        </w:rPr>
        <w:t xml:space="preserve"> и моруна </w:t>
      </w:r>
      <w:r w:rsidRPr="000A2D8D">
        <w:rPr>
          <w:bCs/>
          <w:i/>
          <w:bdr w:val="none" w:sz="0" w:space="0" w:color="auto" w:frame="1"/>
          <w:lang w:val="bg-BG" w:eastAsia="bg-BG"/>
        </w:rPr>
        <w:t>(</w:t>
      </w:r>
      <w:proofErr w:type="spellStart"/>
      <w:r w:rsidRPr="000A2D8D">
        <w:rPr>
          <w:bCs/>
          <w:i/>
          <w:bdr w:val="none" w:sz="0" w:space="0" w:color="auto" w:frame="1"/>
          <w:lang w:eastAsia="bg-BG"/>
        </w:rPr>
        <w:t>Huso</w:t>
      </w:r>
      <w:proofErr w:type="spellEnd"/>
      <w:r w:rsidRPr="000A2D8D">
        <w:rPr>
          <w:bCs/>
          <w:i/>
          <w:bdr w:val="none" w:sz="0" w:space="0" w:color="auto" w:frame="1"/>
          <w:lang w:eastAsia="bg-BG"/>
        </w:rPr>
        <w:t xml:space="preserve"> </w:t>
      </w:r>
      <w:proofErr w:type="spellStart"/>
      <w:r w:rsidRPr="000A2D8D">
        <w:rPr>
          <w:bCs/>
          <w:i/>
          <w:bdr w:val="none" w:sz="0" w:space="0" w:color="auto" w:frame="1"/>
          <w:lang w:eastAsia="bg-BG"/>
        </w:rPr>
        <w:t>huso</w:t>
      </w:r>
      <w:proofErr w:type="spellEnd"/>
      <w:r w:rsidRPr="000A2D8D">
        <w:rPr>
          <w:bCs/>
          <w:i/>
          <w:bdr w:val="none" w:sz="0" w:space="0" w:color="auto" w:frame="1"/>
          <w:lang w:eastAsia="bg-BG"/>
        </w:rPr>
        <w:t>)</w:t>
      </w:r>
      <w:r w:rsidRPr="000A2D8D">
        <w:rPr>
          <w:bCs/>
          <w:bdr w:val="none" w:sz="0" w:space="0" w:color="auto" w:frame="1"/>
          <w:lang w:val="bg-BG" w:eastAsia="bg-BG"/>
        </w:rPr>
        <w:t>.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Забраната се въвежда за срок от 5 (пет) години, считано от 01.</w:t>
      </w:r>
      <w:proofErr w:type="spellStart"/>
      <w:r w:rsidRPr="000A2D8D">
        <w:rPr>
          <w:bCs/>
          <w:bdr w:val="none" w:sz="0" w:space="0" w:color="auto" w:frame="1"/>
          <w:lang w:val="bg-BG" w:eastAsia="bg-BG"/>
        </w:rPr>
        <w:t>01</w:t>
      </w:r>
      <w:proofErr w:type="spellEnd"/>
      <w:r w:rsidRPr="000A2D8D">
        <w:rPr>
          <w:bCs/>
          <w:bdr w:val="none" w:sz="0" w:space="0" w:color="auto" w:frame="1"/>
          <w:lang w:val="bg-BG" w:eastAsia="bg-BG"/>
        </w:rPr>
        <w:t>.2021 година.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 xml:space="preserve">При случаен улов на екземпляри от есетровите видове по т. 1, същите следва да се връщат незабавно в съответния воден басейн, от който са уловени, независимо от тяхното състояние. 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 xml:space="preserve">Капитаните на риболовните кораби са длъжни да вписват в риболовния дневник всеки случаен улов на есетрови видове, като записът съдържа информация за вид, пол, тегло и размери на всяка уловена риба поотделно. 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При извършване на любителски риболов се записва информация за всеки случаен улов на есетрови видове по реда на чл. 24, ал. 1, т. 3 от Закона за рибарството и аквакултурите.</w:t>
      </w:r>
    </w:p>
    <w:p w:rsidR="000A2D8D" w:rsidRPr="000A2D8D" w:rsidRDefault="000A2D8D" w:rsidP="000A2D8D">
      <w:pPr>
        <w:numPr>
          <w:ilvl w:val="0"/>
          <w:numId w:val="2"/>
        </w:num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 срока на действие на настоящата заповед се забранява пренасянето, съхранението, превозването и продажбата на есетровите видове риби по т. 1 и продукти от тях, уловени в р. Дунав и Черно море.</w:t>
      </w:r>
    </w:p>
    <w:p w:rsidR="000A2D8D" w:rsidRPr="000A2D8D" w:rsidRDefault="000A2D8D" w:rsidP="000A2D8D">
      <w:pPr>
        <w:spacing w:before="120" w:after="120" w:line="270" w:lineRule="atLeast"/>
        <w:contextualSpacing/>
        <w:jc w:val="both"/>
        <w:rPr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Заповедта не се отнася за съхранение, пренасяне, превозване и продажба на есетрови риби и продукти от тях</w:t>
      </w:r>
      <w:r w:rsidRPr="000A2D8D">
        <w:rPr>
          <w:bCs/>
          <w:bdr w:val="none" w:sz="0" w:space="0" w:color="auto" w:frame="1"/>
          <w:lang w:eastAsia="bg-BG"/>
        </w:rPr>
        <w:t>,</w:t>
      </w:r>
      <w:r w:rsidRPr="000A2D8D">
        <w:rPr>
          <w:bCs/>
          <w:bdr w:val="none" w:sz="0" w:space="0" w:color="auto" w:frame="1"/>
          <w:lang w:val="bg-BG" w:eastAsia="bg-BG"/>
        </w:rPr>
        <w:t xml:space="preserve"> размножени и отгледани в обекти по чл. 3, ал. 1, т. 3 от Закона за рибарството и аквакултурите.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lastRenderedPageBreak/>
        <w:t>Заповедта не се отнася за улов, без право на задържане, с научно-изследователски цели, в случаите, когато лицето притежава валидно разрешително издадено по реда на чл. 40, ал. 2 от Закона за рибарството и аквакултурите. Уловените екземпляри се връщат в съответния воден басейн, от който са уловени.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 xml:space="preserve">На основание чл. 42, ал. 1 от Закона за биологично разнообразие заповедта се обнародва в „Държавен вестник“. 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Контрол по изпълнение на заповедта възлагаме на изпълнителния директор на Изпълнителната агенция по рибарство и аквакултури и директорите на Регионалните инспекции по околната среда и водите.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Заповедта да се връчи на съответните длъжностни лица за сведение и изпълнение.</w:t>
      </w:r>
    </w:p>
    <w:p w:rsidR="000A2D8D" w:rsidRPr="000A2D8D" w:rsidRDefault="000A2D8D" w:rsidP="000A2D8D">
      <w:pPr>
        <w:spacing w:before="120" w:after="120" w:line="270" w:lineRule="atLeast"/>
        <w:ind w:firstLine="709"/>
        <w:jc w:val="both"/>
        <w:rPr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ind w:firstLine="709"/>
        <w:rPr>
          <w:bCs/>
          <w:bdr w:val="none" w:sz="0" w:space="0" w:color="auto" w:frame="1"/>
          <w:lang w:val="bg-BG" w:eastAsia="bg-BG"/>
        </w:rPr>
      </w:pPr>
      <w:r w:rsidRPr="000A2D8D">
        <w:rPr>
          <w:bCs/>
          <w:bdr w:val="none" w:sz="0" w:space="0" w:color="auto" w:frame="1"/>
          <w:lang w:val="bg-BG" w:eastAsia="bg-BG"/>
        </w:rPr>
        <w:t>Заповедта подлежи на обжалване по реда на Административнопроцесуалния кодекс.</w:t>
      </w:r>
    </w:p>
    <w:p w:rsidR="000A2D8D" w:rsidRPr="000A2D8D" w:rsidRDefault="000A2D8D" w:rsidP="000A2D8D">
      <w:pPr>
        <w:spacing w:before="120" w:after="120" w:line="270" w:lineRule="atLeast"/>
        <w:ind w:firstLine="709"/>
        <w:rPr>
          <w:b/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rPr>
          <w:b/>
          <w:bCs/>
          <w:bdr w:val="none" w:sz="0" w:space="0" w:color="auto" w:frame="1"/>
          <w:lang w:val="bg-BG" w:eastAsia="bg-BG"/>
        </w:rPr>
      </w:pPr>
    </w:p>
    <w:p w:rsidR="000A2D8D" w:rsidRPr="000A2D8D" w:rsidRDefault="000A2D8D" w:rsidP="000A2D8D">
      <w:pPr>
        <w:spacing w:before="120" w:after="120" w:line="270" w:lineRule="atLeast"/>
        <w:rPr>
          <w:b/>
          <w:bCs/>
          <w:bdr w:val="none" w:sz="0" w:space="0" w:color="auto" w:frame="1"/>
          <w:lang w:val="bg-BG" w:eastAsia="bg-BG"/>
        </w:rPr>
      </w:pPr>
      <w:r w:rsidRPr="000A2D8D">
        <w:rPr>
          <w:b/>
          <w:bCs/>
          <w:bdr w:val="none" w:sz="0" w:space="0" w:color="auto" w:frame="1"/>
          <w:lang w:val="bg-BG" w:eastAsia="bg-BG"/>
        </w:rPr>
        <w:t>ЕМИЛ ДИМИТРОВ                                              ДЕСИСЛАВА ТАНЕВА</w:t>
      </w:r>
    </w:p>
    <w:p w:rsidR="000A2D8D" w:rsidRPr="000A2D8D" w:rsidRDefault="000A2D8D" w:rsidP="000A2D8D">
      <w:pPr>
        <w:spacing w:before="120" w:after="120" w:line="270" w:lineRule="atLeast"/>
        <w:rPr>
          <w:bCs/>
          <w:i/>
          <w:bdr w:val="none" w:sz="0" w:space="0" w:color="auto" w:frame="1"/>
          <w:lang w:val="bg-BG" w:eastAsia="bg-BG"/>
        </w:rPr>
      </w:pPr>
      <w:r w:rsidRPr="000A2D8D">
        <w:rPr>
          <w:bCs/>
          <w:i/>
          <w:bdr w:val="none" w:sz="0" w:space="0" w:color="auto" w:frame="1"/>
          <w:lang w:val="bg-BG" w:eastAsia="bg-BG"/>
        </w:rPr>
        <w:t>Министър на околната среда и водите                Министър на земеделието, храните и горите</w:t>
      </w:r>
    </w:p>
    <w:p w:rsidR="000A2D8D" w:rsidRPr="000A2D8D" w:rsidRDefault="000A2D8D" w:rsidP="00C31DC9">
      <w:pPr>
        <w:spacing w:after="200" w:line="276" w:lineRule="auto"/>
      </w:pPr>
    </w:p>
    <w:sectPr w:rsidR="000A2D8D" w:rsidRPr="000A2D8D" w:rsidSect="00C31DC9"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92" w:rsidRDefault="00823292" w:rsidP="000A2D8D">
      <w:r>
        <w:separator/>
      </w:r>
    </w:p>
  </w:endnote>
  <w:endnote w:type="continuationSeparator" w:id="0">
    <w:p w:rsidR="00823292" w:rsidRDefault="00823292" w:rsidP="000A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92" w:rsidRDefault="00823292" w:rsidP="000A2D8D">
      <w:r>
        <w:separator/>
      </w:r>
    </w:p>
  </w:footnote>
  <w:footnote w:type="continuationSeparator" w:id="0">
    <w:p w:rsidR="00823292" w:rsidRDefault="00823292" w:rsidP="000A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3B70"/>
    <w:multiLevelType w:val="hybridMultilevel"/>
    <w:tmpl w:val="E354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42C58"/>
    <w:rsid w:val="000529FB"/>
    <w:rsid w:val="0006111F"/>
    <w:rsid w:val="000A2D8D"/>
    <w:rsid w:val="00121B82"/>
    <w:rsid w:val="00121FEF"/>
    <w:rsid w:val="00181ABB"/>
    <w:rsid w:val="001E25E7"/>
    <w:rsid w:val="002C3A9B"/>
    <w:rsid w:val="00304D33"/>
    <w:rsid w:val="00313C04"/>
    <w:rsid w:val="0035238E"/>
    <w:rsid w:val="003806AF"/>
    <w:rsid w:val="003A4AF9"/>
    <w:rsid w:val="003E71E8"/>
    <w:rsid w:val="003E7D0E"/>
    <w:rsid w:val="00452B27"/>
    <w:rsid w:val="004558E7"/>
    <w:rsid w:val="004D54B5"/>
    <w:rsid w:val="005659E8"/>
    <w:rsid w:val="00583588"/>
    <w:rsid w:val="005A130E"/>
    <w:rsid w:val="005F6E2F"/>
    <w:rsid w:val="0063245E"/>
    <w:rsid w:val="00663465"/>
    <w:rsid w:val="006D05AC"/>
    <w:rsid w:val="006F7B4F"/>
    <w:rsid w:val="00723961"/>
    <w:rsid w:val="00814FD8"/>
    <w:rsid w:val="00823292"/>
    <w:rsid w:val="00857858"/>
    <w:rsid w:val="00862A41"/>
    <w:rsid w:val="008A767E"/>
    <w:rsid w:val="008B6889"/>
    <w:rsid w:val="008E3F93"/>
    <w:rsid w:val="0094465C"/>
    <w:rsid w:val="00A77312"/>
    <w:rsid w:val="00B010E8"/>
    <w:rsid w:val="00B020D5"/>
    <w:rsid w:val="00B22705"/>
    <w:rsid w:val="00B50B42"/>
    <w:rsid w:val="00BF3060"/>
    <w:rsid w:val="00BF6D9D"/>
    <w:rsid w:val="00C114C4"/>
    <w:rsid w:val="00C31DC9"/>
    <w:rsid w:val="00C612EF"/>
    <w:rsid w:val="00C63334"/>
    <w:rsid w:val="00C70DC3"/>
    <w:rsid w:val="00CC18CE"/>
    <w:rsid w:val="00D00AD1"/>
    <w:rsid w:val="00D52421"/>
    <w:rsid w:val="00D76B52"/>
    <w:rsid w:val="00D83A3D"/>
    <w:rsid w:val="00D92B1F"/>
    <w:rsid w:val="00DF7B2C"/>
    <w:rsid w:val="00E0582A"/>
    <w:rsid w:val="00E2501A"/>
    <w:rsid w:val="00E250B5"/>
    <w:rsid w:val="00E25183"/>
    <w:rsid w:val="00E32E06"/>
    <w:rsid w:val="00E33C6F"/>
    <w:rsid w:val="00E70266"/>
    <w:rsid w:val="00E97234"/>
    <w:rsid w:val="00EA016F"/>
    <w:rsid w:val="00F41ED5"/>
    <w:rsid w:val="00F83975"/>
    <w:rsid w:val="00FE4FA6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D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D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D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D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@mzh.governmen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yavelina@moew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Yana Velina</cp:lastModifiedBy>
  <cp:revision>9</cp:revision>
  <dcterms:created xsi:type="dcterms:W3CDTF">2020-11-09T07:46:00Z</dcterms:created>
  <dcterms:modified xsi:type="dcterms:W3CDTF">2020-11-10T08:05:00Z</dcterms:modified>
</cp:coreProperties>
</file>